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7C71" w14:textId="77777777" w:rsidR="00AE39A2" w:rsidRDefault="00000000">
      <w:pPr>
        <w:jc w:val="center"/>
        <w:rPr>
          <w:rFonts w:ascii="微软雅黑" w:eastAsia="微软雅黑" w:hAnsi="微软雅黑" w:cs="Times New Roman"/>
          <w:sz w:val="36"/>
          <w:szCs w:val="36"/>
        </w:rPr>
      </w:pPr>
      <w:r>
        <w:rPr>
          <w:rFonts w:ascii="微软雅黑" w:eastAsia="微软雅黑" w:hAnsi="微软雅黑" w:cs="Times New Roman" w:hint="eastAsia"/>
          <w:sz w:val="36"/>
          <w:szCs w:val="36"/>
        </w:rPr>
        <w:t>《牙槽骨增量用增材制造个性化钛网》</w:t>
      </w:r>
    </w:p>
    <w:p w14:paraId="4F90C322" w14:textId="77777777" w:rsidR="00AE39A2" w:rsidRDefault="00000000">
      <w:pPr>
        <w:jc w:val="center"/>
        <w:rPr>
          <w:rFonts w:ascii="微软雅黑" w:eastAsia="微软雅黑" w:hAnsi="微软雅黑" w:cs="Times New Roman"/>
          <w:sz w:val="36"/>
          <w:szCs w:val="36"/>
        </w:rPr>
      </w:pPr>
      <w:r>
        <w:rPr>
          <w:rFonts w:ascii="微软雅黑" w:eastAsia="微软雅黑" w:hAnsi="微软雅黑" w:cs="Times New Roman" w:hint="eastAsia"/>
          <w:sz w:val="36"/>
          <w:szCs w:val="36"/>
        </w:rPr>
        <w:t>团体标准编制说明</w:t>
      </w:r>
    </w:p>
    <w:p w14:paraId="7F9ABF26" w14:textId="77777777" w:rsidR="00AE39A2" w:rsidRDefault="00000000">
      <w:pPr>
        <w:jc w:val="center"/>
        <w:rPr>
          <w:rFonts w:ascii="微软雅黑" w:eastAsia="微软雅黑" w:hAnsi="微软雅黑" w:cs="Times New Roman"/>
          <w:sz w:val="32"/>
          <w:szCs w:val="32"/>
        </w:rPr>
      </w:pPr>
      <w:r>
        <w:rPr>
          <w:rFonts w:ascii="微软雅黑" w:eastAsia="微软雅黑" w:hAnsi="微软雅黑" w:cs="Times New Roman" w:hint="eastAsia"/>
          <w:sz w:val="32"/>
          <w:szCs w:val="32"/>
        </w:rPr>
        <w:t>（征求意见稿）</w:t>
      </w:r>
    </w:p>
    <w:p w14:paraId="6EA3FFCD" w14:textId="77777777" w:rsidR="00AE39A2" w:rsidRDefault="00000000">
      <w:pPr>
        <w:tabs>
          <w:tab w:val="left" w:pos="362"/>
          <w:tab w:val="left" w:pos="2092"/>
        </w:tabs>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ab/>
      </w:r>
      <w:r>
        <w:rPr>
          <w:rFonts w:ascii="仿宋" w:eastAsia="仿宋" w:hAnsi="仿宋" w:cs="仿宋" w:hint="eastAsia"/>
          <w:sz w:val="28"/>
          <w:szCs w:val="28"/>
        </w:rPr>
        <w:tab/>
      </w:r>
    </w:p>
    <w:p w14:paraId="24994400" w14:textId="77777777" w:rsidR="00AE39A2" w:rsidRDefault="00000000">
      <w:pPr>
        <w:numPr>
          <w:ilvl w:val="0"/>
          <w:numId w:val="3"/>
        </w:numPr>
        <w:ind w:left="425" w:hanging="425"/>
        <w:rPr>
          <w:rFonts w:ascii="黑体" w:eastAsia="黑体" w:hAnsi="黑体" w:cs="仿宋"/>
          <w:sz w:val="28"/>
          <w:szCs w:val="28"/>
        </w:rPr>
      </w:pPr>
      <w:r>
        <w:rPr>
          <w:rFonts w:ascii="黑体" w:eastAsia="黑体" w:hAnsi="黑体" w:cs="仿宋" w:hint="eastAsia"/>
          <w:sz w:val="28"/>
          <w:szCs w:val="28"/>
        </w:rPr>
        <w:t>工作简况</w:t>
      </w:r>
    </w:p>
    <w:p w14:paraId="26D27677" w14:textId="77777777" w:rsidR="00AE39A2" w:rsidRDefault="00000000">
      <w:pPr>
        <w:numPr>
          <w:ilvl w:val="0"/>
          <w:numId w:val="4"/>
        </w:numPr>
        <w:rPr>
          <w:rFonts w:ascii="黑体" w:eastAsia="黑体" w:hAnsi="黑体" w:cs="仿宋"/>
          <w:sz w:val="28"/>
          <w:szCs w:val="28"/>
        </w:rPr>
      </w:pPr>
      <w:r>
        <w:rPr>
          <w:rFonts w:ascii="黑体" w:eastAsia="黑体" w:hAnsi="黑体" w:cs="仿宋" w:hint="eastAsia"/>
          <w:sz w:val="28"/>
          <w:szCs w:val="28"/>
        </w:rPr>
        <w:t>任务来源及背景</w:t>
      </w:r>
    </w:p>
    <w:p w14:paraId="73176B20" w14:textId="77777777" w:rsidR="00AE39A2" w:rsidRDefault="00000000">
      <w:pPr>
        <w:tabs>
          <w:tab w:val="left" w:pos="362"/>
        </w:tabs>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根据中国医疗器械行业协会增材制造医疗器械专委会《关于第四批增材制造医疗器械团体标准的立项通知》，为贯彻落实国务院《国家标准化发展纲要》的总体要求及《关于培育发展团体标准的指导意见》的精神，建立健全增材制造医疗器械行业政府主导标准与市场自主标准协同发展、协调配套的新型标准体系，推进增材制造医疗器械行业团体标准的制定工作。重庆医科大学附属口腔医院向中国医疗器械行业协会增材制造医疗器械专委会自主申报了《牙槽骨增量用增材制造个性化钛网》。经标委会组织专家审查后，予以立项编制。</w:t>
      </w:r>
    </w:p>
    <w:p w14:paraId="647597CB"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本项目由重庆医科大学附属口腔医院负责起草。北京航空航天大学、广东中科安齿生物科技有限公司、重庆晶美义齿制作有限公司参与起草。</w:t>
      </w:r>
    </w:p>
    <w:p w14:paraId="693FB674" w14:textId="4C04CA54" w:rsidR="00CE7BBE" w:rsidRPr="00CE7BBE" w:rsidRDefault="00CE7BBE" w:rsidP="00CE7BBE">
      <w:pPr>
        <w:snapToGrid w:val="0"/>
        <w:ind w:firstLineChars="200" w:firstLine="560"/>
        <w:rPr>
          <w:rFonts w:ascii="仿宋_GB2312" w:eastAsia="仿宋_GB2312" w:hAnsi="Times New Roman" w:hint="eastAsia"/>
          <w:color w:val="0D0D0D"/>
          <w:kern w:val="0"/>
          <w:sz w:val="28"/>
          <w:szCs w:val="28"/>
        </w:rPr>
      </w:pPr>
      <w:r>
        <w:rPr>
          <w:rFonts w:ascii="仿宋_GB2312" w:eastAsia="仿宋_GB2312" w:hAnsi="Times New Roman" w:hint="eastAsia"/>
          <w:color w:val="0D0D0D"/>
          <w:kern w:val="0"/>
          <w:sz w:val="28"/>
          <w:szCs w:val="28"/>
        </w:rPr>
        <w:t>本项目主要起草人：季平、黄元丁、王超、党晓兵、谭发兵；</w:t>
      </w:r>
    </w:p>
    <w:p w14:paraId="0E4D399D" w14:textId="549B6A09"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本项目指导专家：</w:t>
      </w:r>
    </w:p>
    <w:p w14:paraId="43A800F8"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两院院士：卢秉恒、戴尅戎、王迎军、杨华勇、冷劲松；</w:t>
      </w:r>
    </w:p>
    <w:p w14:paraId="1F3A0822"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专家组长：柳忠豪；</w:t>
      </w:r>
    </w:p>
    <w:p w14:paraId="1056B242"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专家（按音序排名）：陈陶、丁旭、付钢、黄海涛、李亮、李显、乔士冲、施斌、吴涛、鄢荣曾、杨生、张贞、周文娟。</w:t>
      </w:r>
    </w:p>
    <w:p w14:paraId="69014067" w14:textId="77777777" w:rsidR="00AE39A2" w:rsidRDefault="00000000">
      <w:pPr>
        <w:numPr>
          <w:ilvl w:val="0"/>
          <w:numId w:val="4"/>
        </w:numPr>
        <w:rPr>
          <w:rFonts w:ascii="黑体" w:eastAsia="黑体" w:hAnsi="黑体" w:cs="仿宋"/>
          <w:sz w:val="28"/>
          <w:szCs w:val="28"/>
        </w:rPr>
      </w:pPr>
      <w:r>
        <w:rPr>
          <w:rFonts w:ascii="黑体" w:eastAsia="黑体" w:hAnsi="黑体" w:cs="仿宋" w:hint="eastAsia"/>
          <w:sz w:val="28"/>
          <w:szCs w:val="28"/>
        </w:rPr>
        <w:t>制订标准的必要性和意义</w:t>
      </w:r>
    </w:p>
    <w:p w14:paraId="7010929F"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在牙槽骨缺损治疗领域中，引导骨再生（GBR）技术联合传统钛网虽然获得了较好的临床效果，但术前弯制、修剪造成的尖锐边缘和棱角常常导致植骨暴露和骨吸收等术后并发症，其发生率高达50~80％。同时，高技术敏感性增加了对手术者的要求，限制了GBR技术的推广，减少了受益患者群体。</w:t>
      </w:r>
    </w:p>
    <w:p w14:paraId="46D5CA7C"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目前，基于计算机辅助设计（CAD）技术与增材制造技术设计制作的个性化钛网没有尖锐棱角，可通过个性化的数据建模定制所需增量的骨高度、宽度及轮廓形态，更贴合于牙槽骨形态，明显降低了钛网暴露及骨吸收的发生率，取得了良好的临床效果。然而，目前个性化钛网的设计与打印流程复杂，技术细节仍不清晰，缺乏明确的技术</w:t>
      </w:r>
      <w:r>
        <w:rPr>
          <w:rFonts w:ascii="仿宋_GB2312" w:eastAsia="仿宋_GB2312" w:hAnsi="Times New Roman" w:hint="eastAsia"/>
          <w:color w:val="0D0D0D"/>
          <w:kern w:val="0"/>
          <w:sz w:val="28"/>
          <w:szCs w:val="28"/>
        </w:rPr>
        <w:lastRenderedPageBreak/>
        <w:t>标准。</w:t>
      </w:r>
    </w:p>
    <w:p w14:paraId="12C5C01B"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因此，制定本标准的主要目的在于采用全数字化方式，制定增材制造个性化钛网的标准化设计流程及打印标准化要求。该标准能够规范设计与制作流程，取代或部分取代目前传统的制作方式，制作出更精准、更符合个性化牙槽骨形态、更加省时省力的治疗装置，缩短制作及临床操作时间，提升临床效率，产生良好的社会及经济效益。</w:t>
      </w:r>
    </w:p>
    <w:p w14:paraId="4767831B" w14:textId="77777777" w:rsidR="00AE39A2" w:rsidRDefault="00000000">
      <w:pPr>
        <w:numPr>
          <w:ilvl w:val="0"/>
          <w:numId w:val="4"/>
        </w:numPr>
        <w:rPr>
          <w:rFonts w:ascii="黑体" w:eastAsia="黑体" w:hAnsi="黑体" w:cs="仿宋"/>
          <w:b/>
          <w:bCs/>
          <w:sz w:val="28"/>
          <w:szCs w:val="28"/>
        </w:rPr>
      </w:pPr>
      <w:r>
        <w:rPr>
          <w:rFonts w:ascii="黑体" w:eastAsia="黑体" w:hAnsi="黑体" w:cs="仿宋" w:hint="eastAsia"/>
          <w:b/>
          <w:bCs/>
          <w:sz w:val="28"/>
          <w:szCs w:val="28"/>
        </w:rPr>
        <w:t>主要起草过程</w:t>
      </w:r>
    </w:p>
    <w:p w14:paraId="691D7E98"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本标准于2021年开展预研并提出了草案初稿，2021年12月完成标准立项申请。在标准立项计划下达后，相关单位技术人员成立了标准起草组，明确了任务分工，制定了工作计划和进度安排。起草组对国际和国外标准情况、设备开发生产和医疗应用等方面的资料进行了收集、分析，形成了标准草案。2022年4月7日，专委会组织召开第四批团体标准《牙槽骨增量用增材制造个性化钛网团体标准》初稿讨论会，对标准草案内容和已完成的验证工作进行了深入研究讨论，会后，起草组根据专家意见修改完善了草案中的相关内容，并于2022年8月形成了标准的征求意见稿和编制说明。</w:t>
      </w:r>
    </w:p>
    <w:p w14:paraId="2B8E7A9E" w14:textId="77777777" w:rsidR="00AE39A2" w:rsidRDefault="00000000">
      <w:pPr>
        <w:numPr>
          <w:ilvl w:val="0"/>
          <w:numId w:val="3"/>
        </w:numPr>
        <w:ind w:left="425" w:hanging="425"/>
        <w:rPr>
          <w:rFonts w:ascii="黑体" w:eastAsia="黑体" w:hAnsi="黑体" w:cs="仿宋"/>
          <w:sz w:val="28"/>
          <w:szCs w:val="28"/>
        </w:rPr>
      </w:pPr>
      <w:r>
        <w:rPr>
          <w:rFonts w:ascii="黑体" w:eastAsia="黑体" w:hAnsi="黑体" w:cs="仿宋" w:hint="eastAsia"/>
          <w:sz w:val="28"/>
          <w:szCs w:val="28"/>
        </w:rPr>
        <w:t>编制原则和确定标准主要内容的依据</w:t>
      </w:r>
    </w:p>
    <w:p w14:paraId="1402BA5F"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本标准按照 GB/T 1.1-2020《标准化工作导则 第 1 部分： 标准化文件的结构和起草规则》的规定起草，内容的起草主要参考GB/T 10610、GB/T 13810、GB/T 15981、GB/T 16886.1、GB/T 29070、GB/T 34205、GB/T 35351、GB/T 37698、GB/T 39251、GB/T 39252、GB/T 39329、YY/T 0640、YY/T 0287以及性化匹配骨植入物及配套工具医工交互质控审查指导原则与无源植入性骨、关节及口腔硬组织个性化增材制造医疗器械注册技术审查指导原则等相关内容、《国家食品药品监督管理局关于印发医疗器械生物学评价和审查指南的通知》。</w:t>
      </w:r>
    </w:p>
    <w:p w14:paraId="47B4801D"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起草组在综合考虑我国用于增材制造牙槽骨增量用增材制造个性化钛网生产和医疗器械产品研发、生产及管理现状的基础上，完成了本标准的主要内容。</w:t>
      </w:r>
    </w:p>
    <w:p w14:paraId="72A3BBD0" w14:textId="77777777" w:rsidR="00AE39A2" w:rsidRDefault="00000000">
      <w:pPr>
        <w:numPr>
          <w:ilvl w:val="0"/>
          <w:numId w:val="3"/>
        </w:numPr>
        <w:ind w:left="425" w:hanging="425"/>
        <w:rPr>
          <w:rFonts w:ascii="黑体" w:eastAsia="黑体" w:hAnsi="黑体" w:cs="仿宋"/>
          <w:sz w:val="28"/>
          <w:szCs w:val="28"/>
        </w:rPr>
      </w:pPr>
      <w:r>
        <w:rPr>
          <w:rFonts w:ascii="黑体" w:eastAsia="黑体" w:hAnsi="黑体" w:cs="仿宋" w:hint="eastAsia"/>
          <w:sz w:val="28"/>
          <w:szCs w:val="28"/>
        </w:rPr>
        <w:t>标准的主要内容</w:t>
      </w:r>
    </w:p>
    <w:p w14:paraId="0E690E41"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本标准规定了用于牙槽骨增量用增材制造个性化钛网的性能要求及试验方法。包括：增材制造个性化钛网的构型、孔径、丝径设计、使用材料、加工方式、数字化制作流程、质量控制、制造、消毒及制造商提供的信息要求。本标准适用于增材制造个性化钛网，该产品适用于口腔种植科、口腔颌面外科等牙槽骨缺损病患。主要目的是实现牙槽骨缺损的精准骨增量，恢复患者牙槽骨生理轮廓，兼顾功能与美学修复牙槽骨缺损，使种植体以修复为导向实现理想植入，并保持长</w:t>
      </w:r>
      <w:r>
        <w:rPr>
          <w:rFonts w:ascii="仿宋_GB2312" w:eastAsia="仿宋_GB2312" w:hAnsi="Times New Roman" w:hint="eastAsia"/>
          <w:color w:val="0D0D0D"/>
          <w:kern w:val="0"/>
          <w:sz w:val="28"/>
          <w:szCs w:val="28"/>
        </w:rPr>
        <w:lastRenderedPageBreak/>
        <w:t>期稳定。</w:t>
      </w:r>
    </w:p>
    <w:p w14:paraId="6F549878" w14:textId="77777777" w:rsidR="00AE39A2" w:rsidRDefault="00000000">
      <w:pPr>
        <w:numPr>
          <w:ilvl w:val="0"/>
          <w:numId w:val="3"/>
        </w:numPr>
        <w:ind w:left="425" w:hanging="425"/>
        <w:rPr>
          <w:rFonts w:ascii="黑体" w:eastAsia="黑体" w:hAnsi="黑体" w:cs="仿宋"/>
          <w:sz w:val="28"/>
          <w:szCs w:val="28"/>
        </w:rPr>
      </w:pPr>
      <w:r>
        <w:rPr>
          <w:rFonts w:ascii="黑体" w:eastAsia="黑体" w:hAnsi="黑体" w:cs="仿宋" w:hint="eastAsia"/>
          <w:sz w:val="28"/>
          <w:szCs w:val="28"/>
        </w:rPr>
        <w:t>主要试验（或验证）的分析、综述报告、技术经济论证，预期的经济效果</w:t>
      </w:r>
    </w:p>
    <w:p w14:paraId="1B6A3107"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本标准结合4家起草单位的验证数据和资料以及多位行业领域专家分别对草案的检验项目进行试验验证，起草组结合验证情况进一步修改完善了标准相关内容。</w:t>
      </w:r>
    </w:p>
    <w:p w14:paraId="53E78FB7" w14:textId="77777777" w:rsidR="00AE39A2" w:rsidRDefault="00000000">
      <w:pPr>
        <w:numPr>
          <w:ilvl w:val="0"/>
          <w:numId w:val="3"/>
        </w:numPr>
        <w:ind w:left="425" w:hanging="425"/>
        <w:jc w:val="left"/>
        <w:rPr>
          <w:rFonts w:ascii="黑体" w:eastAsia="黑体" w:hAnsi="黑体" w:cs="仿宋"/>
          <w:sz w:val="28"/>
          <w:szCs w:val="28"/>
        </w:rPr>
      </w:pPr>
      <w:r>
        <w:rPr>
          <w:rFonts w:ascii="黑体" w:eastAsia="黑体" w:hAnsi="黑体" w:cs="仿宋" w:hint="eastAsia"/>
          <w:sz w:val="28"/>
          <w:szCs w:val="28"/>
        </w:rPr>
        <w:t>与有关的现行法律法规和强制性国家标准的关系，与现行推荐性标准的协调情况</w:t>
      </w:r>
    </w:p>
    <w:p w14:paraId="758145D4"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本标准与我国现行法律法规、强制性国家标准、行业标准无冲突和交叉。</w:t>
      </w:r>
    </w:p>
    <w:p w14:paraId="7B60DADC" w14:textId="77777777" w:rsidR="00AE39A2" w:rsidRDefault="00000000">
      <w:pPr>
        <w:numPr>
          <w:ilvl w:val="0"/>
          <w:numId w:val="3"/>
        </w:numPr>
        <w:ind w:left="425" w:hanging="425"/>
        <w:rPr>
          <w:rFonts w:ascii="黑体" w:eastAsia="黑体" w:hAnsi="黑体" w:cs="仿宋"/>
          <w:sz w:val="28"/>
          <w:szCs w:val="28"/>
        </w:rPr>
      </w:pPr>
      <w:r>
        <w:rPr>
          <w:rFonts w:ascii="黑体" w:eastAsia="黑体" w:hAnsi="黑体" w:cs="仿宋" w:hint="eastAsia"/>
          <w:sz w:val="28"/>
          <w:szCs w:val="28"/>
        </w:rPr>
        <w:t>重大分歧意见的处理经过和依据</w:t>
      </w:r>
    </w:p>
    <w:p w14:paraId="4DB92C12" w14:textId="77777777" w:rsidR="00AE39A2" w:rsidRDefault="00000000">
      <w:pPr>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 xml:space="preserve">无。 </w:t>
      </w:r>
    </w:p>
    <w:p w14:paraId="53DC9C02" w14:textId="77777777" w:rsidR="00AE39A2" w:rsidRDefault="00000000">
      <w:pPr>
        <w:numPr>
          <w:ilvl w:val="0"/>
          <w:numId w:val="3"/>
        </w:numPr>
        <w:ind w:left="425" w:hanging="425"/>
        <w:rPr>
          <w:rFonts w:ascii="黑体" w:eastAsia="黑体" w:hAnsi="黑体" w:cs="仿宋"/>
          <w:sz w:val="28"/>
          <w:szCs w:val="28"/>
        </w:rPr>
      </w:pPr>
      <w:r>
        <w:rPr>
          <w:rFonts w:ascii="黑体" w:eastAsia="黑体" w:hAnsi="黑体" w:cs="仿宋" w:hint="eastAsia"/>
          <w:sz w:val="28"/>
          <w:szCs w:val="28"/>
        </w:rPr>
        <w:t>涉及专利的有关情况</w:t>
      </w:r>
    </w:p>
    <w:p w14:paraId="5159E107" w14:textId="77777777" w:rsidR="00AE39A2" w:rsidRDefault="00000000">
      <w:pPr>
        <w:ind w:firstLineChars="200" w:firstLine="480"/>
        <w:rPr>
          <w:rFonts w:ascii="微软雅黑" w:eastAsia="微软雅黑" w:hAnsi="微软雅黑" w:cs="仿宋"/>
          <w:sz w:val="24"/>
        </w:rPr>
      </w:pPr>
      <w:r>
        <w:rPr>
          <w:rFonts w:ascii="微软雅黑" w:eastAsia="微软雅黑" w:hAnsi="微软雅黑" w:cs="仿宋" w:hint="eastAsia"/>
          <w:sz w:val="24"/>
        </w:rPr>
        <w:t>无。</w:t>
      </w:r>
    </w:p>
    <w:p w14:paraId="001A9D64" w14:textId="77777777" w:rsidR="00AE39A2" w:rsidRDefault="00000000">
      <w:pPr>
        <w:numPr>
          <w:ilvl w:val="0"/>
          <w:numId w:val="3"/>
        </w:numPr>
        <w:ind w:left="425" w:hanging="425"/>
        <w:rPr>
          <w:rFonts w:ascii="黑体" w:eastAsia="黑体" w:hAnsi="黑体" w:cs="仿宋"/>
          <w:sz w:val="28"/>
          <w:szCs w:val="28"/>
        </w:rPr>
      </w:pPr>
      <w:r>
        <w:rPr>
          <w:rFonts w:ascii="黑体" w:eastAsia="黑体" w:hAnsi="黑体" w:cs="仿宋" w:hint="eastAsia"/>
          <w:sz w:val="28"/>
          <w:szCs w:val="28"/>
        </w:rPr>
        <w:t>贯彻团体标准的要求和措施建议</w:t>
      </w:r>
    </w:p>
    <w:p w14:paraId="1814C29F" w14:textId="77777777" w:rsidR="00AE39A2" w:rsidRDefault="00000000">
      <w:pPr>
        <w:snapToGrid w:val="0"/>
        <w:ind w:firstLineChars="200" w:firstLine="560"/>
        <w:rPr>
          <w:rFonts w:ascii="仿宋_GB2312" w:eastAsia="仿宋_GB2312" w:hAnsi="Times New Roman"/>
          <w:color w:val="0D0D0D"/>
          <w:kern w:val="0"/>
          <w:sz w:val="28"/>
          <w:szCs w:val="28"/>
        </w:rPr>
      </w:pPr>
      <w:r>
        <w:rPr>
          <w:rFonts w:ascii="仿宋_GB2312" w:eastAsia="仿宋_GB2312" w:hAnsi="Times New Roman" w:hint="eastAsia"/>
          <w:color w:val="0D0D0D"/>
          <w:kern w:val="0"/>
          <w:sz w:val="28"/>
          <w:szCs w:val="28"/>
        </w:rPr>
        <w:t>因本标准对用于牙槽骨增量用增材制造个性化钛网性能要求和试验方法进行了规定，相关企业和检测机构可根据推荐的方法进行研究验证；本标准试验方法大多来源于现行国、行标，与建立新方法相比，验证工作相对简单，所需时间也相对较短。综合考虑推荐性行业标准的宣贯时间、标准使用者所需必要的相关技术及管理的准备和调整时间等因素，建议过渡期为1个月，在标准发布后实施前召开标准宣贯会，对标准内容进行说明。</w:t>
      </w:r>
    </w:p>
    <w:p w14:paraId="6F7B1791" w14:textId="77777777" w:rsidR="00AE39A2" w:rsidRDefault="00000000">
      <w:pPr>
        <w:numPr>
          <w:ilvl w:val="0"/>
          <w:numId w:val="3"/>
        </w:numPr>
        <w:ind w:left="425" w:hanging="425"/>
        <w:rPr>
          <w:rFonts w:ascii="黑体" w:eastAsia="黑体" w:hAnsi="黑体" w:cs="仿宋"/>
          <w:sz w:val="28"/>
          <w:szCs w:val="28"/>
        </w:rPr>
      </w:pPr>
      <w:r>
        <w:rPr>
          <w:rFonts w:ascii="黑体" w:eastAsia="黑体" w:hAnsi="黑体" w:cs="仿宋" w:hint="eastAsia"/>
          <w:sz w:val="28"/>
          <w:szCs w:val="28"/>
        </w:rPr>
        <w:t>其他应予说明的事项</w:t>
      </w:r>
    </w:p>
    <w:p w14:paraId="6043FAA9" w14:textId="77777777" w:rsidR="00AE39A2" w:rsidRDefault="00000000">
      <w:pPr>
        <w:ind w:firstLineChars="200" w:firstLine="480"/>
        <w:rPr>
          <w:rFonts w:ascii="微软雅黑" w:eastAsia="微软雅黑" w:hAnsi="微软雅黑" w:cs="仿宋"/>
          <w:sz w:val="24"/>
        </w:rPr>
      </w:pPr>
      <w:r>
        <w:rPr>
          <w:rFonts w:ascii="微软雅黑" w:eastAsia="微软雅黑" w:hAnsi="微软雅黑" w:cs="仿宋" w:hint="eastAsia"/>
          <w:sz w:val="24"/>
        </w:rPr>
        <w:t>无。</w:t>
      </w:r>
    </w:p>
    <w:p w14:paraId="2AF4017C" w14:textId="77777777" w:rsidR="00AE39A2" w:rsidRDefault="00000000">
      <w:pPr>
        <w:spacing w:line="240" w:lineRule="atLeast"/>
        <w:jc w:val="right"/>
        <w:rPr>
          <w:rFonts w:ascii="Times New Roman" w:eastAsia="黑体" w:hAnsi="Times New Roman" w:cs="Times New Roman"/>
          <w:sz w:val="28"/>
          <w:szCs w:val="28"/>
        </w:rPr>
      </w:pPr>
      <w:r>
        <w:rPr>
          <w:rFonts w:ascii="Times New Roman" w:eastAsia="黑体" w:hAnsi="Times New Roman" w:cs="Times New Roman" w:hint="eastAsia"/>
          <w:sz w:val="28"/>
          <w:szCs w:val="28"/>
        </w:rPr>
        <w:t>标准起草工作组</w:t>
      </w:r>
    </w:p>
    <w:p w14:paraId="6DE9AE96" w14:textId="77777777" w:rsidR="00AE39A2" w:rsidRDefault="00000000">
      <w:pPr>
        <w:spacing w:line="240" w:lineRule="atLeast"/>
        <w:jc w:val="right"/>
        <w:rPr>
          <w:rFonts w:ascii="Times New Roman" w:eastAsia="黑体" w:hAnsi="Times New Roman" w:cs="Times New Roman"/>
          <w:sz w:val="28"/>
          <w:szCs w:val="28"/>
        </w:rPr>
      </w:pPr>
      <w:r>
        <w:rPr>
          <w:rFonts w:ascii="Times New Roman" w:eastAsia="黑体" w:hAnsi="Times New Roman" w:cs="Times New Roman" w:hint="eastAsia"/>
          <w:sz w:val="28"/>
          <w:szCs w:val="28"/>
        </w:rPr>
        <w:t>2022</w:t>
      </w:r>
      <w:r>
        <w:rPr>
          <w:rFonts w:ascii="Times New Roman" w:eastAsia="黑体" w:hAnsi="Times New Roman" w:cs="Times New Roman" w:hint="eastAsia"/>
          <w:sz w:val="28"/>
          <w:szCs w:val="28"/>
        </w:rPr>
        <w:t>年</w:t>
      </w:r>
      <w:r>
        <w:rPr>
          <w:rFonts w:ascii="Times New Roman" w:eastAsia="黑体" w:hAnsi="Times New Roman" w:cs="Times New Roman" w:hint="eastAsia"/>
          <w:sz w:val="28"/>
          <w:szCs w:val="28"/>
        </w:rPr>
        <w:t>8</w:t>
      </w:r>
      <w:r>
        <w:rPr>
          <w:rFonts w:ascii="Times New Roman" w:eastAsia="黑体" w:hAnsi="Times New Roman" w:cs="Times New Roman" w:hint="eastAsia"/>
          <w:sz w:val="28"/>
          <w:szCs w:val="28"/>
        </w:rPr>
        <w:t>月</w:t>
      </w:r>
    </w:p>
    <w:sectPr w:rsidR="00AE3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5F580"/>
    <w:multiLevelType w:val="singleLevel"/>
    <w:tmpl w:val="8B75F580"/>
    <w:lvl w:ilvl="0">
      <w:start w:val="1"/>
      <w:numFmt w:val="decimal"/>
      <w:pStyle w:val="1"/>
      <w:lvlText w:val="%1"/>
      <w:lvlJc w:val="left"/>
      <w:pPr>
        <w:tabs>
          <w:tab w:val="left" w:pos="420"/>
        </w:tabs>
        <w:ind w:left="425" w:hanging="425"/>
      </w:pPr>
      <w:rPr>
        <w:rFonts w:hint="default"/>
      </w:rPr>
    </w:lvl>
  </w:abstractNum>
  <w:abstractNum w:abstractNumId="1" w15:restartNumberingAfterBreak="0">
    <w:nsid w:val="E299393E"/>
    <w:multiLevelType w:val="singleLevel"/>
    <w:tmpl w:val="E299393E"/>
    <w:lvl w:ilvl="0">
      <w:start w:val="1"/>
      <w:numFmt w:val="decimal"/>
      <w:lvlText w:val="%1."/>
      <w:lvlJc w:val="left"/>
      <w:pPr>
        <w:ind w:left="425" w:hanging="425"/>
      </w:pPr>
      <w:rPr>
        <w:rFonts w:hint="default"/>
      </w:rPr>
    </w:lvl>
  </w:abstractNum>
  <w:abstractNum w:abstractNumId="2" w15:restartNumberingAfterBreak="0">
    <w:nsid w:val="FD941B05"/>
    <w:multiLevelType w:val="singleLevel"/>
    <w:tmpl w:val="FD941B05"/>
    <w:lvl w:ilvl="0">
      <w:start w:val="1"/>
      <w:numFmt w:val="chineseCounting"/>
      <w:suff w:val="nothing"/>
      <w:lvlText w:val="%1、"/>
      <w:lvlJc w:val="left"/>
      <w:pPr>
        <w:ind w:left="0" w:firstLine="420"/>
      </w:pPr>
      <w:rPr>
        <w:rFonts w:hint="eastAsia"/>
        <w:b w:val="0"/>
        <w:bCs w:val="0"/>
      </w:rPr>
    </w:lvl>
  </w:abstractNum>
  <w:abstractNum w:abstractNumId="3" w15:restartNumberingAfterBreak="0">
    <w:nsid w:val="3210570A"/>
    <w:multiLevelType w:val="singleLevel"/>
    <w:tmpl w:val="3210570A"/>
    <w:lvl w:ilvl="0">
      <w:start w:val="1"/>
      <w:numFmt w:val="decimal"/>
      <w:pStyle w:val="hhh"/>
      <w:lvlText w:val="%1"/>
      <w:lvlJc w:val="left"/>
      <w:pPr>
        <w:tabs>
          <w:tab w:val="left" w:pos="420"/>
        </w:tabs>
        <w:ind w:left="425" w:hanging="425"/>
      </w:pPr>
      <w:rPr>
        <w:rFonts w:hint="default"/>
      </w:rPr>
    </w:lvl>
  </w:abstractNum>
  <w:num w:numId="1" w16cid:durableId="1824466383">
    <w:abstractNumId w:val="0"/>
  </w:num>
  <w:num w:numId="2" w16cid:durableId="844705804">
    <w:abstractNumId w:val="3"/>
  </w:num>
  <w:num w:numId="3" w16cid:durableId="2134008416">
    <w:abstractNumId w:val="2"/>
  </w:num>
  <w:num w:numId="4" w16cid:durableId="93579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VlZTA5ZmI0MzJiNjZjMmU3OWYwZjdhNzVjNzIzZDQifQ=="/>
  </w:docVars>
  <w:rsids>
    <w:rsidRoot w:val="46601490"/>
    <w:rsid w:val="00005B41"/>
    <w:rsid w:val="00371032"/>
    <w:rsid w:val="00532860"/>
    <w:rsid w:val="005514CE"/>
    <w:rsid w:val="00691F78"/>
    <w:rsid w:val="006C1732"/>
    <w:rsid w:val="0076473E"/>
    <w:rsid w:val="007E599A"/>
    <w:rsid w:val="00922845"/>
    <w:rsid w:val="0096785A"/>
    <w:rsid w:val="009710D0"/>
    <w:rsid w:val="00AE39A2"/>
    <w:rsid w:val="00C11ABA"/>
    <w:rsid w:val="00CE7BBE"/>
    <w:rsid w:val="04E672BC"/>
    <w:rsid w:val="0FD7617F"/>
    <w:rsid w:val="1C963A91"/>
    <w:rsid w:val="290A3DA4"/>
    <w:rsid w:val="454F1D39"/>
    <w:rsid w:val="46601490"/>
    <w:rsid w:val="48F5477E"/>
    <w:rsid w:val="6EBB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D7DEE"/>
  <w15:docId w15:val="{7FF54994-5DB2-42EB-A2E9-E8032220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spacing w:before="240" w:after="240"/>
      <w:jc w:val="left"/>
      <w:outlineLvl w:val="0"/>
    </w:pPr>
    <w:rPr>
      <w:rFonts w:ascii="黑体" w:eastAsia="黑体" w:hAnsi="黑体" w:cs="黑体"/>
      <w:szCs w:val="32"/>
      <w:lang w:val="ca-ES" w:eastAsia="ca-ES" w:bidi="ca-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hhh">
    <w:name w:val="hhh"/>
    <w:basedOn w:val="a"/>
    <w:next w:val="a"/>
    <w:qFormat/>
    <w:pPr>
      <w:keepNext/>
      <w:keepLines/>
      <w:numPr>
        <w:numId w:val="2"/>
      </w:numPr>
      <w:spacing w:before="240" w:after="240"/>
      <w:outlineLvl w:val="0"/>
    </w:pPr>
    <w:rPr>
      <w:rFonts w:ascii="黑体" w:eastAsia="黑体" w:hAnsi="黑体" w:cstheme="majorBidi" w:hint="eastAsia"/>
      <w:bCs/>
      <w:szCs w:val="32"/>
    </w:rPr>
  </w:style>
  <w:style w:type="character" w:customStyle="1" w:styleId="a6">
    <w:name w:val="页眉 字符"/>
    <w:basedOn w:val="a0"/>
    <w:link w:val="a5"/>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75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啊波妞</dc:creator>
  <cp:lastModifiedBy>user</cp:lastModifiedBy>
  <cp:revision>4</cp:revision>
  <dcterms:created xsi:type="dcterms:W3CDTF">2022-08-16T02:54:00Z</dcterms:created>
  <dcterms:modified xsi:type="dcterms:W3CDTF">2022-08-16T05:31:00Z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B9EC76DBBDD04E92A44F0DC35A64FA57</vt:lpwstr>
  </property>
</Properties>
</file>